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13 163 vom 11. März 2014</w:t>
      </w:r>
    </w:p>
    <w:p>
      <w:r>
        <w:t>VS Kantonsgericht, 2014-03-11, FR</w:t>
      </w:r>
    </w:p>
    <w:p>
      <w:r>
        <w:rPr>
          <w:b/>
        </w:rPr>
        <w:t xml:space="preserve">Quelle: </w:t>
      </w:r>
      <w:r>
        <w:t>https://mcp.opencaselaw.ch/entscheid/vs_gerichte_C1 13 163</w:t>
      </w:r>
    </w:p>
    <w:p>
      <w:r>
        <w:t>FR: VS_GERICHTE C1 13 163 du 11 mars 2014</w:t>
      </w:r>
    </w:p>
    <w:p>
      <w:r>
        <w:t>IT: VS_GERICHTE C1 13 163 del 11 marzo 2014</w:t>
      </w:r>
    </w:p>
    <w:p>
      <w:pPr>
        <w:pStyle w:val="Heading2"/>
      </w:pPr>
      <w:r>
        <w:t>Regeste</w:t>
      </w:r>
    </w:p>
    <w:p>
      <w:r>
        <w:t>Par arrêt du 11 mars 2014 (4A_575/2013), le Tribunal fédéral a rejeté le recours en matière civile interjeté par X_________ contre ce jugement. C1 13 163 DÉCISION DU 14 OCTOBRE 2013 Tribunal cantonal du canton du Valais Cour civile II Composition : Jean-Pierre Derivaz, président ; Françoise Balmer Fitoussi, Stéphane Spahr, juges ; Yves Burnier, greffier en la cause X_________, demandeur et appelant, représenté par Maître A_________ contre ASSOCIATION Y_________, défenderesse et appelée (compétence locale ; contrat de consommation) appel contre la décision de la juge du district de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L’appel est rejeté et la décision rendue le 29 mai 2013 par la juge du district de B_________ est confirmée.</w:t>
      </w:r>
    </w:p>
    <w:p>
      <w:r>
        <w:rPr>
          <w:b/>
        </w:rPr>
        <w:t>E. 2</w:t>
      </w:r>
    </w:p>
    <w:p>
      <w:r>
        <w:t>Les frais judiciaires, par 1000 fr., sont mis à la charge de X_________.</w:t>
      </w:r>
    </w:p>
    <w:p>
      <w:r>
        <w:rPr>
          <w:b/>
        </w:rPr>
        <w:t>E. 3</w:t>
      </w:r>
    </w:p>
    <w:p>
      <w:r>
        <w:t>Il n’est pas alloué de dépens.</w:t>
      </w:r>
    </w:p>
    <w:p>
      <w:r>
        <w:t>Sion, le 14 octobre 2013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